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0292A" w14:textId="77777777" w:rsidR="00154499" w:rsidRPr="00DD35A3" w:rsidRDefault="00154499" w:rsidP="001544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14:paraId="3C87EC93" w14:textId="77777777" w:rsidR="00154499" w:rsidRPr="00DD35A3" w:rsidRDefault="00154499" w:rsidP="0015449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458BA5B5" w14:textId="77777777" w:rsidR="00154499" w:rsidRPr="000C12B4" w:rsidRDefault="00154499" w:rsidP="001544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14:paraId="1960F696" w14:textId="77777777" w:rsidR="00154499" w:rsidRDefault="00154499" w:rsidP="00154499">
      <w:pPr>
        <w:spacing w:after="0"/>
        <w:ind w:firstLine="720"/>
        <w:jc w:val="center"/>
        <w:rPr>
          <w:rFonts w:ascii="Sylfaen" w:hAnsi="Sylfaen" w:cs="Sylfaen"/>
          <w:b/>
          <w:bCs/>
          <w:sz w:val="24"/>
          <w:szCs w:val="24"/>
          <w:lang w:val="ka-GE"/>
        </w:rPr>
      </w:pPr>
      <w:r w:rsidRPr="007776D6">
        <w:rPr>
          <w:rFonts w:ascii="Sylfaen" w:hAnsi="Sylfaen" w:cs="Sylfaen"/>
          <w:b/>
          <w:bCs/>
          <w:sz w:val="24"/>
          <w:szCs w:val="24"/>
          <w:lang w:val="ka-GE"/>
        </w:rPr>
        <w:t>„ფსიქიატრიული დახმარების შესახებ“</w:t>
      </w:r>
    </w:p>
    <w:p w14:paraId="37E08633" w14:textId="77777777" w:rsidR="00154499" w:rsidRPr="007776D6" w:rsidRDefault="00154499" w:rsidP="00154499">
      <w:pPr>
        <w:spacing w:after="0"/>
        <w:ind w:firstLine="720"/>
        <w:jc w:val="center"/>
        <w:rPr>
          <w:rFonts w:ascii="Sylfaen" w:hAnsi="Sylfaen" w:cs="Sylfaen"/>
          <w:b/>
          <w:bCs/>
          <w:sz w:val="24"/>
          <w:szCs w:val="24"/>
          <w:lang w:val="ka-GE"/>
        </w:rPr>
      </w:pPr>
      <w:r w:rsidRPr="007776D6">
        <w:rPr>
          <w:rFonts w:ascii="Sylfaen" w:hAnsi="Sylfaen" w:cs="Sylfaen"/>
          <w:b/>
          <w:bCs/>
          <w:sz w:val="24"/>
          <w:szCs w:val="24"/>
          <w:lang w:val="ka-GE"/>
        </w:rPr>
        <w:t>საქართველოს კანონში ცვლილების შეტანის თაობაზე</w:t>
      </w:r>
      <w:r>
        <w:rPr>
          <w:rFonts w:ascii="Sylfaen" w:hAnsi="Sylfaen" w:cs="Sylfaen"/>
          <w:b/>
          <w:bCs/>
          <w:sz w:val="24"/>
          <w:szCs w:val="24"/>
          <w:lang w:val="ka-GE"/>
        </w:rPr>
        <w:t>“</w:t>
      </w:r>
    </w:p>
    <w:p w14:paraId="3B8924B9" w14:textId="77777777" w:rsidR="00154499" w:rsidRPr="007776D6" w:rsidRDefault="00154499" w:rsidP="00154499">
      <w:pPr>
        <w:spacing w:after="0"/>
        <w:ind w:firstLine="720"/>
        <w:jc w:val="both"/>
        <w:rPr>
          <w:rFonts w:ascii="Sylfaen" w:hAnsi="Sylfaen" w:cs="Sylfaen"/>
          <w:b/>
          <w:bCs/>
          <w:sz w:val="24"/>
          <w:szCs w:val="24"/>
          <w:lang w:val="ka-GE"/>
        </w:rPr>
      </w:pPr>
    </w:p>
    <w:p w14:paraId="1752B104" w14:textId="77777777" w:rsidR="00154499" w:rsidRPr="009A5813" w:rsidRDefault="00154499" w:rsidP="00154499">
      <w:pPr>
        <w:spacing w:after="0"/>
        <w:ind w:firstLine="720"/>
        <w:jc w:val="both"/>
        <w:rPr>
          <w:rFonts w:ascii="Sylfaen" w:eastAsia="Times New Roman" w:hAnsi="Sylfaen" w:cs="Times New Roman"/>
          <w:sz w:val="24"/>
          <w:szCs w:val="24"/>
          <w:lang w:val="ka-GE"/>
        </w:rPr>
      </w:pPr>
      <w:r w:rsidRPr="007776D6">
        <w:rPr>
          <w:rFonts w:ascii="Sylfaen" w:hAnsi="Sylfaen" w:cs="Sylfaen"/>
          <w:b/>
          <w:bCs/>
          <w:sz w:val="24"/>
          <w:szCs w:val="24"/>
          <w:lang w:val="ka-GE"/>
        </w:rPr>
        <w:t xml:space="preserve">მუხლი 1. </w:t>
      </w:r>
      <w:r w:rsidRPr="007776D6">
        <w:rPr>
          <w:rFonts w:ascii="Sylfaen" w:eastAsia="Times New Roman" w:hAnsi="Sylfaen" w:cs="Times New Roman"/>
          <w:sz w:val="24"/>
          <w:szCs w:val="24"/>
          <w:lang w:val="ka-GE"/>
        </w:rPr>
        <w:t>„ფსიქიატრიული დახმარების შესახებ“ საქართველოს კანონი</w:t>
      </w:r>
      <w:r>
        <w:rPr>
          <w:rFonts w:ascii="Sylfaen" w:eastAsia="Times New Roman" w:hAnsi="Sylfaen" w:cs="Times New Roman"/>
          <w:sz w:val="24"/>
          <w:szCs w:val="24"/>
          <w:lang w:val="ka-GE"/>
        </w:rPr>
        <w:t>ს</w:t>
      </w:r>
      <w:r w:rsidRPr="007776D6">
        <w:rPr>
          <w:rFonts w:ascii="Sylfaen" w:eastAsia="Times New Roman" w:hAnsi="Sylfaen" w:cs="Times New Roman"/>
          <w:sz w:val="24"/>
          <w:szCs w:val="24"/>
          <w:lang w:val="ka-GE"/>
        </w:rPr>
        <w:t xml:space="preserve"> (საქართველოს საკანონმდებლო მაცნე, №30, 27.07.2006, მუხ. 235) </w:t>
      </w:r>
      <w:r>
        <w:rPr>
          <w:rFonts w:ascii="Sylfaen" w:eastAsia="Times New Roman" w:hAnsi="Sylfaen" w:cs="Times New Roman"/>
          <w:sz w:val="24"/>
          <w:szCs w:val="24"/>
          <w:lang w:val="ka-GE"/>
        </w:rPr>
        <w:t xml:space="preserve">მე-18 მუხლის მე-12 პუნქტი </w:t>
      </w:r>
      <w:r w:rsidRPr="009A5813">
        <w:rPr>
          <w:rFonts w:ascii="Sylfaen" w:eastAsia="Times New Roman" w:hAnsi="Sylfaen" w:cs="Times New Roman"/>
          <w:sz w:val="24"/>
          <w:szCs w:val="24"/>
          <w:lang w:val="ka-GE"/>
        </w:rPr>
        <w:t>ჩამოყალიბდეს შემდეგი რედაქციით:</w:t>
      </w:r>
    </w:p>
    <w:p w14:paraId="5A5D97D4" w14:textId="77777777" w:rsidR="00154499" w:rsidRPr="00762E05"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762E05">
        <w:rPr>
          <w:rFonts w:ascii="Sylfaen" w:eastAsia="Times New Roman" w:hAnsi="Sylfaen" w:cs="Sylfaen"/>
          <w:sz w:val="24"/>
          <w:szCs w:val="24"/>
        </w:rPr>
        <w:t xml:space="preserve"> </w:t>
      </w:r>
    </w:p>
    <w:p w14:paraId="539694C1" w14:textId="71FF7268" w:rsidR="00154499" w:rsidRDefault="00154499" w:rsidP="00154499">
      <w:pPr>
        <w:spacing w:after="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D14ECD">
        <w:rPr>
          <w:rFonts w:ascii="Sylfaen" w:eastAsia="Times New Roman" w:hAnsi="Sylfaen" w:cs="Times New Roman"/>
          <w:sz w:val="24"/>
          <w:szCs w:val="24"/>
          <w:lang w:val="ka-GE"/>
        </w:rPr>
        <w:t xml:space="preserve">12. თუ ექიმ-ფსიქიატრთა კომისია საჭიროდ მიიჩნევს </w:t>
      </w:r>
      <w:proofErr w:type="spellStart"/>
      <w:r w:rsidRPr="00D14ECD">
        <w:rPr>
          <w:rFonts w:ascii="Sylfaen" w:eastAsia="Times New Roman" w:hAnsi="Sylfaen" w:cs="Times New Roman"/>
          <w:sz w:val="24"/>
          <w:szCs w:val="24"/>
          <w:lang w:val="ka-GE"/>
        </w:rPr>
        <w:t>არანებაყოფლობითი</w:t>
      </w:r>
      <w:proofErr w:type="spellEnd"/>
      <w:r w:rsidRPr="00D14ECD">
        <w:rPr>
          <w:rFonts w:ascii="Sylfaen" w:eastAsia="Times New Roman" w:hAnsi="Sylfaen" w:cs="Times New Roman"/>
          <w:sz w:val="24"/>
          <w:szCs w:val="24"/>
          <w:lang w:val="ka-GE"/>
        </w:rPr>
        <w:t xml:space="preserve"> სტაციონარული ფსიქიატრიული დახმარების 6 თვეზე მეტი ვადით გაგრძელებას, ფსიქიატრიული დაწესებულების ადმინისტრაცია პაციენტის </w:t>
      </w:r>
      <w:proofErr w:type="spellStart"/>
      <w:r w:rsidRPr="00D14ECD">
        <w:rPr>
          <w:rFonts w:ascii="Sylfaen" w:eastAsia="Times New Roman" w:hAnsi="Sylfaen" w:cs="Times New Roman"/>
          <w:sz w:val="24"/>
          <w:szCs w:val="24"/>
          <w:lang w:val="ka-GE"/>
        </w:rPr>
        <w:t>არანებაყოფლობითი</w:t>
      </w:r>
      <w:proofErr w:type="spellEnd"/>
      <w:r w:rsidRPr="00D14ECD">
        <w:rPr>
          <w:rFonts w:ascii="Sylfaen" w:eastAsia="Times New Roman" w:hAnsi="Sylfaen" w:cs="Times New Roman"/>
          <w:sz w:val="24"/>
          <w:szCs w:val="24"/>
          <w:lang w:val="ka-GE"/>
        </w:rPr>
        <w:t xml:space="preserve"> სტაციონარული ფსიქიატრიული დახმარების 6-თვიანი ვადის ამოწურვამდე 72 საათით ადრე მიმართავს სასამართლოს ამ ვადის გაგრძელების შესახებ. სასამართლო გადაწყვეტილებას იღებს ფსიქიატრიული დაწესებულების ადმინისტრაციის მიმართვიდან 72 საათში, საქართველოს ადმინისტრაციული საპროცესო კოდექსით დადგენილი წესით. ფსიქიატრიული დაწესებულების ადმინისტრაცია უფლებამოსილია ექიმ-ფსიქიატრთა კომისიის დასკვნის საფუძველზე </w:t>
      </w:r>
      <w:proofErr w:type="spellStart"/>
      <w:r w:rsidRPr="00D14ECD">
        <w:rPr>
          <w:rFonts w:ascii="Sylfaen" w:eastAsia="Times New Roman" w:hAnsi="Sylfaen" w:cs="Times New Roman"/>
          <w:sz w:val="24"/>
          <w:szCs w:val="24"/>
          <w:lang w:val="ka-GE"/>
        </w:rPr>
        <w:t>არანებაყოფლობითი</w:t>
      </w:r>
      <w:proofErr w:type="spellEnd"/>
      <w:r w:rsidRPr="00D14ECD">
        <w:rPr>
          <w:rFonts w:ascii="Sylfaen" w:eastAsia="Times New Roman" w:hAnsi="Sylfaen" w:cs="Times New Roman"/>
          <w:sz w:val="24"/>
          <w:szCs w:val="24"/>
          <w:lang w:val="ka-GE"/>
        </w:rPr>
        <w:t xml:space="preserve"> სტაციონარული ფსიქიატრიული დახმარების ვადის გაგრძელების თხოვნით მიმართოს სასამართლოს შეუზღუდავად, ვიდ</w:t>
      </w:r>
      <w:r w:rsidRPr="00260970">
        <w:rPr>
          <w:rFonts w:ascii="Sylfaen" w:eastAsia="Times New Roman" w:hAnsi="Sylfaen" w:cs="Times New Roman"/>
          <w:sz w:val="24"/>
          <w:szCs w:val="24"/>
          <w:lang w:val="ka-GE"/>
        </w:rPr>
        <w:t xml:space="preserve">რე არ ამოიწურება </w:t>
      </w:r>
      <w:proofErr w:type="spellStart"/>
      <w:r w:rsidRPr="00260970">
        <w:rPr>
          <w:rFonts w:ascii="Sylfaen" w:eastAsia="Times New Roman" w:hAnsi="Sylfaen" w:cs="Times New Roman"/>
          <w:sz w:val="24"/>
          <w:szCs w:val="24"/>
          <w:lang w:val="ka-GE"/>
        </w:rPr>
        <w:t>არანებაყოფლობითი</w:t>
      </w:r>
      <w:proofErr w:type="spellEnd"/>
      <w:r w:rsidRPr="00260970">
        <w:rPr>
          <w:rFonts w:ascii="Sylfaen" w:eastAsia="Times New Roman" w:hAnsi="Sylfaen" w:cs="Times New Roman"/>
          <w:sz w:val="24"/>
          <w:szCs w:val="24"/>
          <w:lang w:val="ka-GE"/>
        </w:rPr>
        <w:t xml:space="preserve"> სტაციონარული ფსიქიატრიული დახმარების </w:t>
      </w:r>
      <w:r w:rsidRPr="00634FCC">
        <w:rPr>
          <w:rFonts w:ascii="Sylfaen" w:eastAsia="Times New Roman" w:hAnsi="Sylfaen" w:cs="Times New Roman"/>
          <w:sz w:val="24"/>
          <w:szCs w:val="24"/>
          <w:lang w:val="ka-GE"/>
        </w:rPr>
        <w:t>კრიტერიუმები.</w:t>
      </w:r>
      <w:r w:rsidR="007C6306" w:rsidRPr="00634FCC">
        <w:rPr>
          <w:rFonts w:ascii="Sylfaen" w:eastAsia="Times New Roman" w:hAnsi="Sylfaen" w:cs="Times New Roman"/>
          <w:sz w:val="24"/>
          <w:szCs w:val="24"/>
          <w:lang w:val="ka-GE"/>
        </w:rPr>
        <w:t xml:space="preserve"> </w:t>
      </w:r>
      <w:r w:rsidRPr="00634FCC">
        <w:rPr>
          <w:rFonts w:ascii="Sylfaen" w:eastAsia="Times New Roman" w:hAnsi="Sylfaen" w:cs="Times New Roman"/>
          <w:sz w:val="24"/>
          <w:szCs w:val="24"/>
          <w:lang w:val="ka-GE"/>
        </w:rPr>
        <w:t xml:space="preserve">არასრულწლოვნის </w:t>
      </w:r>
      <w:proofErr w:type="spellStart"/>
      <w:r w:rsidRPr="00634FCC">
        <w:rPr>
          <w:rFonts w:ascii="Sylfaen" w:hAnsi="Sylfaen"/>
          <w:sz w:val="24"/>
          <w:szCs w:val="24"/>
          <w:lang w:val="ka-GE"/>
        </w:rPr>
        <w:t>არანებაყოფლობითი</w:t>
      </w:r>
      <w:proofErr w:type="spellEnd"/>
      <w:r w:rsidRPr="00634FCC">
        <w:rPr>
          <w:rFonts w:ascii="Sylfaen" w:hAnsi="Sylfaen"/>
          <w:sz w:val="24"/>
          <w:szCs w:val="24"/>
          <w:lang w:val="ka-GE"/>
        </w:rPr>
        <w:t xml:space="preserve"> ფსიქიატრიული მკურნალობის გაგრძელება დაუშვებელია არასრულწლოვნის ან/და მისი კანონიერი წარმომადგენლის  ინფორმირებული თანხმობის გარეშე.</w:t>
      </w:r>
      <w:r w:rsidRPr="00634FCC">
        <w:rPr>
          <w:rFonts w:ascii="Sylfaen" w:eastAsia="Times New Roman" w:hAnsi="Sylfaen" w:cs="Times New Roman"/>
          <w:sz w:val="24"/>
          <w:szCs w:val="24"/>
          <w:lang w:val="ka-GE"/>
        </w:rPr>
        <w:t>“.</w:t>
      </w:r>
    </w:p>
    <w:p w14:paraId="52D589CD" w14:textId="77777777" w:rsidR="00154499" w:rsidRPr="00864883" w:rsidRDefault="00154499" w:rsidP="00154499">
      <w:pPr>
        <w:spacing w:after="0"/>
        <w:jc w:val="both"/>
        <w:rPr>
          <w:rFonts w:ascii="Sylfaen" w:eastAsia="Times New Roman" w:hAnsi="Sylfaen" w:cs="Times New Roman"/>
          <w:sz w:val="24"/>
          <w:szCs w:val="24"/>
          <w:lang w:val="ka-GE"/>
        </w:rPr>
      </w:pPr>
    </w:p>
    <w:bookmarkEnd w:id="0"/>
    <w:p w14:paraId="65146792" w14:textId="77777777" w:rsidR="00154499"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14:paraId="1EC4766A" w14:textId="77777777" w:rsidR="007C6306" w:rsidRPr="00DD35A3" w:rsidRDefault="007C6306"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14:paraId="5AD62DAB" w14:textId="77777777" w:rsidR="00A679F4" w:rsidRDefault="00154499" w:rsidP="00A679F4">
      <w:pPr>
        <w:pStyle w:val="abzacixml"/>
        <w:ind w:firstLine="720"/>
        <w:rPr>
          <w:rFonts w:ascii="Sylfaen" w:hAnsi="Sylfaen"/>
          <w:lang w:val="ka-GE"/>
        </w:rPr>
      </w:pPr>
      <w:r w:rsidRPr="00A679F4">
        <w:rPr>
          <w:rFonts w:ascii="Sylfaen" w:hAnsi="Sylfaen" w:cs="Sylfaen"/>
          <w:b/>
          <w:bCs/>
          <w:sz w:val="24"/>
          <w:szCs w:val="24"/>
          <w:lang w:val="ka-GE"/>
        </w:rPr>
        <w:t xml:space="preserve">მუხლი 2. </w:t>
      </w:r>
      <w:r w:rsidRPr="00A679F4">
        <w:rPr>
          <w:rFonts w:ascii="Sylfaen" w:hAnsi="Sylfaen" w:cs="Sylfaen"/>
          <w:sz w:val="24"/>
          <w:szCs w:val="24"/>
          <w:lang w:val="ka-GE"/>
        </w:rPr>
        <w:t xml:space="preserve"> ეს კანონი ამოქმედდეს </w:t>
      </w:r>
      <w:r w:rsidR="00A679F4" w:rsidRPr="00A679F4">
        <w:rPr>
          <w:rFonts w:ascii="Sylfaen" w:eastAsia="Times New Roman" w:hAnsi="Sylfaen" w:cs="Times New Roman"/>
          <w:sz w:val="24"/>
          <w:szCs w:val="24"/>
          <w:lang w:val="ka-GE"/>
        </w:rPr>
        <w:t>2020 წლის 1 ივნისიდან.</w:t>
      </w:r>
    </w:p>
    <w:p w14:paraId="65A2ECF5" w14:textId="77777777" w:rsidR="00154499" w:rsidRPr="00DD35A3"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DD35A3">
        <w:rPr>
          <w:rFonts w:ascii="Sylfaen" w:hAnsi="Sylfaen" w:cs="Sylfaen"/>
          <w:sz w:val="24"/>
          <w:szCs w:val="24"/>
          <w:lang w:val="ka-GE"/>
        </w:rPr>
        <w:t xml:space="preserve"> </w:t>
      </w:r>
    </w:p>
    <w:p w14:paraId="36696C2A" w14:textId="77777777" w:rsidR="00154499" w:rsidRPr="00777697"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14:paraId="05675616" w14:textId="77777777" w:rsidR="00154499" w:rsidRPr="00777697"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14:paraId="685E40C3" w14:textId="77777777" w:rsidR="00154499" w:rsidRDefault="00154499" w:rsidP="0015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14:paraId="02E77094" w14:textId="77777777" w:rsidR="00CA627F" w:rsidRDefault="00CA627F">
      <w:pPr>
        <w:rPr>
          <w:rFonts w:ascii="Sylfaen" w:hAnsi="Sylfaen"/>
          <w:lang w:val="ka-GE"/>
        </w:rPr>
      </w:pPr>
    </w:p>
    <w:p w14:paraId="03D69B49" w14:textId="77777777" w:rsidR="00154499" w:rsidRDefault="00154499">
      <w:pPr>
        <w:rPr>
          <w:rFonts w:ascii="Sylfaen" w:hAnsi="Sylfaen"/>
          <w:lang w:val="ka-GE"/>
        </w:rPr>
      </w:pPr>
    </w:p>
    <w:p w14:paraId="5B0FF7DE" w14:textId="77777777" w:rsidR="00154499" w:rsidRDefault="00154499">
      <w:pPr>
        <w:rPr>
          <w:rFonts w:ascii="Sylfaen" w:hAnsi="Sylfaen"/>
          <w:lang w:val="ka-GE"/>
        </w:rPr>
      </w:pPr>
    </w:p>
    <w:p w14:paraId="5688AB01" w14:textId="77777777" w:rsidR="00154499" w:rsidRPr="005B6ACA" w:rsidRDefault="00154499" w:rsidP="00154499">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14:paraId="54153561" w14:textId="77777777" w:rsidR="00154499" w:rsidRDefault="00154499" w:rsidP="001544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14:paraId="4CADB948" w14:textId="77777777" w:rsidR="00154499" w:rsidRDefault="00154499" w:rsidP="00154499">
      <w:pPr>
        <w:spacing w:after="0"/>
        <w:ind w:firstLine="720"/>
        <w:jc w:val="center"/>
        <w:rPr>
          <w:rFonts w:ascii="Sylfaen" w:hAnsi="Sylfaen" w:cs="Sylfaen"/>
          <w:b/>
          <w:bCs/>
          <w:sz w:val="24"/>
          <w:szCs w:val="24"/>
          <w:lang w:val="ka-GE"/>
        </w:rPr>
      </w:pPr>
      <w:r w:rsidRPr="007776D6">
        <w:rPr>
          <w:rFonts w:ascii="Sylfaen" w:hAnsi="Sylfaen" w:cs="Sylfaen"/>
          <w:b/>
          <w:bCs/>
          <w:sz w:val="24"/>
          <w:szCs w:val="24"/>
          <w:lang w:val="ka-GE"/>
        </w:rPr>
        <w:t>„ფსიქიატრიული დახმარების შესახებ“</w:t>
      </w:r>
    </w:p>
    <w:p w14:paraId="3FA9E057" w14:textId="77777777" w:rsidR="00154499" w:rsidRPr="008B1B42" w:rsidRDefault="00154499" w:rsidP="001544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საქართველოს კანონში ცვლილების შეტანის თაობაზე“</w:t>
      </w:r>
    </w:p>
    <w:p w14:paraId="731033A2" w14:textId="77777777" w:rsidR="00154499" w:rsidRPr="005B6ACA" w:rsidRDefault="00154499" w:rsidP="001544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4F99B95F" w14:textId="77777777" w:rsidR="00154499" w:rsidRPr="005B6ACA" w:rsidRDefault="00154499" w:rsidP="00154499">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14:paraId="57696487" w14:textId="77777777" w:rsidR="00154499" w:rsidRPr="005B6ACA" w:rsidRDefault="00154499" w:rsidP="00154499">
      <w:pPr>
        <w:tabs>
          <w:tab w:val="left" w:pos="10170"/>
        </w:tabs>
        <w:spacing w:after="0"/>
        <w:ind w:right="90" w:firstLine="720"/>
        <w:rPr>
          <w:rFonts w:ascii="Sylfaen" w:hAnsi="Sylfaen"/>
          <w:b/>
          <w:sz w:val="24"/>
          <w:szCs w:val="24"/>
          <w:lang w:val="ka-GE"/>
        </w:rPr>
      </w:pPr>
      <w:proofErr w:type="spellStart"/>
      <w:r w:rsidRPr="005B6ACA">
        <w:rPr>
          <w:rFonts w:ascii="Sylfaen" w:hAnsi="Sylfaen"/>
          <w:b/>
          <w:sz w:val="24"/>
          <w:szCs w:val="24"/>
          <w:lang w:val="ka-GE"/>
        </w:rPr>
        <w:t>ა.ა</w:t>
      </w:r>
      <w:proofErr w:type="spellEnd"/>
      <w:r w:rsidRPr="005B6ACA">
        <w:rPr>
          <w:rFonts w:ascii="Sylfaen" w:hAnsi="Sylfaen"/>
          <w:b/>
          <w:sz w:val="24"/>
          <w:szCs w:val="24"/>
          <w:lang w:val="ka-GE"/>
        </w:rPr>
        <w:t>) კანონპროექტის მიღების მიზეზი:</w:t>
      </w:r>
    </w:p>
    <w:p w14:paraId="014261EB" w14:textId="77777777" w:rsidR="00154499" w:rsidRPr="00424152" w:rsidRDefault="00154499" w:rsidP="00154499">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proofErr w:type="spellStart"/>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proofErr w:type="spellEnd"/>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14:paraId="6AB323CC" w14:textId="36095611" w:rsidR="00154499" w:rsidRDefault="002008B6" w:rsidP="002008B6">
      <w:pPr>
        <w:spacing w:after="0"/>
        <w:ind w:right="90" w:firstLine="720"/>
        <w:jc w:val="both"/>
        <w:rPr>
          <w:rFonts w:ascii="Sylfaen" w:hAnsi="Sylfaen"/>
          <w:sz w:val="24"/>
          <w:szCs w:val="24"/>
          <w:lang w:val="ka-GE"/>
        </w:rPr>
      </w:pPr>
      <w:r>
        <w:rPr>
          <w:rFonts w:ascii="Sylfaen" w:hAnsi="Sylfaen"/>
          <w:sz w:val="24"/>
          <w:szCs w:val="24"/>
          <w:lang w:val="ka-GE"/>
        </w:rPr>
        <w:t xml:space="preserve">დღეს მოქმედი კანონმდებლობა ერთმანეთისგან არ ასხვავებს სრულწლოვანი და არასრულწლოვანი პირისთვის </w:t>
      </w:r>
      <w:proofErr w:type="spellStart"/>
      <w:r>
        <w:rPr>
          <w:rFonts w:ascii="Sylfaen" w:hAnsi="Sylfaen"/>
          <w:sz w:val="24"/>
          <w:szCs w:val="24"/>
          <w:lang w:val="ka-GE"/>
        </w:rPr>
        <w:t>არანებაყოფლობითი</w:t>
      </w:r>
      <w:proofErr w:type="spellEnd"/>
      <w:r>
        <w:rPr>
          <w:rFonts w:ascii="Sylfaen" w:hAnsi="Sylfaen"/>
          <w:sz w:val="24"/>
          <w:szCs w:val="24"/>
          <w:lang w:val="ka-GE"/>
        </w:rPr>
        <w:t xml:space="preserve"> ფსიქიატრიული მკურნალობის ვადის გაგრძელების საკითხს. საქართველოს კანონის „ბავშვის უფლებათა კოდექსი“ პროექტი შეიცავს დებულებას, რომლის თანახმად </w:t>
      </w:r>
      <w:r w:rsidRPr="002008B6">
        <w:rPr>
          <w:rFonts w:ascii="Sylfaen" w:hAnsi="Sylfaen"/>
          <w:sz w:val="24"/>
          <w:szCs w:val="24"/>
          <w:lang w:val="ka-GE"/>
        </w:rPr>
        <w:t>დაუშვებელია</w:t>
      </w:r>
      <w:r>
        <w:rPr>
          <w:rFonts w:ascii="Sylfaen" w:hAnsi="Sylfaen"/>
          <w:sz w:val="24"/>
          <w:szCs w:val="24"/>
          <w:lang w:val="ka-GE"/>
        </w:rPr>
        <w:t xml:space="preserve"> </w:t>
      </w:r>
      <w:r w:rsidRPr="002008B6">
        <w:rPr>
          <w:rFonts w:ascii="Sylfaen" w:hAnsi="Sylfaen"/>
          <w:sz w:val="24"/>
          <w:szCs w:val="24"/>
          <w:lang w:val="ka-GE"/>
        </w:rPr>
        <w:t xml:space="preserve">არასრულწლოვნის </w:t>
      </w:r>
      <w:proofErr w:type="spellStart"/>
      <w:r w:rsidRPr="002008B6">
        <w:rPr>
          <w:rFonts w:ascii="Sylfaen" w:hAnsi="Sylfaen"/>
          <w:sz w:val="24"/>
          <w:szCs w:val="24"/>
          <w:lang w:val="ka-GE"/>
        </w:rPr>
        <w:t>არანებაყოფლობითი</w:t>
      </w:r>
      <w:proofErr w:type="spellEnd"/>
      <w:r w:rsidRPr="002008B6">
        <w:rPr>
          <w:rFonts w:ascii="Sylfaen" w:hAnsi="Sylfaen"/>
          <w:sz w:val="24"/>
          <w:szCs w:val="24"/>
          <w:lang w:val="ka-GE"/>
        </w:rPr>
        <w:t xml:space="preserve"> ფსიქიატრიული მკურნალობის გაგრძელება არასრულწლოვნის ან/და მისი კანონიერი წარმომადგენლის  ინფორმირებული თანხმობის გარეშე.</w:t>
      </w:r>
      <w:r>
        <w:rPr>
          <w:rFonts w:ascii="Sylfaen" w:hAnsi="Sylfaen"/>
          <w:sz w:val="24"/>
          <w:szCs w:val="24"/>
          <w:lang w:val="ka-GE"/>
        </w:rPr>
        <w:t xml:space="preserve"> შესაბამისად, აუცილებელია ანალოგიური ნორმის გათვალისწინება „</w:t>
      </w:r>
      <w:r w:rsidRPr="002008B6">
        <w:rPr>
          <w:rFonts w:ascii="Sylfaen" w:hAnsi="Sylfaen"/>
          <w:sz w:val="24"/>
          <w:szCs w:val="24"/>
          <w:lang w:val="ka-GE"/>
        </w:rPr>
        <w:t>ფსიქიატრიული დახმარების შესახებ“</w:t>
      </w:r>
      <w:r>
        <w:rPr>
          <w:rFonts w:ascii="Sylfaen" w:hAnsi="Sylfaen"/>
          <w:sz w:val="24"/>
          <w:szCs w:val="24"/>
          <w:lang w:val="ka-GE"/>
        </w:rPr>
        <w:t xml:space="preserve"> </w:t>
      </w:r>
      <w:r w:rsidRPr="002008B6">
        <w:rPr>
          <w:rFonts w:ascii="Sylfaen" w:hAnsi="Sylfaen"/>
          <w:sz w:val="24"/>
          <w:szCs w:val="24"/>
          <w:lang w:val="ka-GE"/>
        </w:rPr>
        <w:t>საქართველოს კანონში</w:t>
      </w:r>
      <w:r>
        <w:rPr>
          <w:rFonts w:ascii="Sylfaen" w:hAnsi="Sylfaen"/>
          <w:sz w:val="24"/>
          <w:szCs w:val="24"/>
          <w:lang w:val="ka-GE"/>
        </w:rPr>
        <w:t>.</w:t>
      </w:r>
    </w:p>
    <w:p w14:paraId="7571487C"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ა.ა.ბ</w:t>
      </w:r>
      <w:proofErr w:type="spellEnd"/>
      <w:r w:rsidRPr="00881416">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15F6C0A0" w14:textId="77777777" w:rsidR="00154499" w:rsidRDefault="00154499" w:rsidP="002008B6">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154499">
        <w:rPr>
          <w:rFonts w:ascii="Sylfaen" w:hAnsi="Sylfaen"/>
          <w:sz w:val="24"/>
          <w:szCs w:val="24"/>
          <w:lang w:val="ka-GE"/>
        </w:rPr>
        <w:t>„ფსიქიატრიული დახმარების შესახებ“</w:t>
      </w:r>
      <w:r>
        <w:rPr>
          <w:rFonts w:ascii="Sylfaen" w:hAnsi="Sylfaen"/>
          <w:sz w:val="24"/>
          <w:szCs w:val="24"/>
          <w:lang w:val="ka-GE"/>
        </w:rPr>
        <w:t xml:space="preserve"> საქართველოს კანონის შესაბამისობაშ</w:t>
      </w:r>
      <w:r w:rsidR="00B43D02">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36486C1A" w14:textId="77777777" w:rsidR="002008B6" w:rsidRPr="00B80EC4" w:rsidRDefault="002008B6" w:rsidP="002008B6">
      <w:pPr>
        <w:spacing w:after="0"/>
        <w:ind w:right="90" w:firstLine="720"/>
        <w:jc w:val="both"/>
        <w:rPr>
          <w:rFonts w:ascii="Sylfaen" w:hAnsi="Sylfaen"/>
          <w:sz w:val="24"/>
          <w:szCs w:val="24"/>
          <w:lang w:val="ka-GE"/>
        </w:rPr>
      </w:pPr>
    </w:p>
    <w:p w14:paraId="13680135" w14:textId="77777777" w:rsidR="00154499" w:rsidRPr="00424152" w:rsidRDefault="00154499" w:rsidP="00154499">
      <w:pPr>
        <w:tabs>
          <w:tab w:val="left" w:pos="10170"/>
        </w:tabs>
        <w:spacing w:after="0"/>
        <w:ind w:left="-360" w:right="-720" w:firstLine="720"/>
        <w:jc w:val="both"/>
        <w:rPr>
          <w:rFonts w:ascii="Sylfaen" w:hAnsi="Sylfaen"/>
          <w:b/>
          <w:sz w:val="24"/>
          <w:szCs w:val="24"/>
          <w:lang w:val="ka-GE"/>
        </w:rPr>
      </w:pPr>
      <w:proofErr w:type="spellStart"/>
      <w:r w:rsidRPr="005B6ACA">
        <w:rPr>
          <w:rFonts w:ascii="Sylfaen" w:hAnsi="Sylfaen"/>
          <w:b/>
          <w:sz w:val="24"/>
          <w:szCs w:val="24"/>
          <w:lang w:val="ka-GE"/>
        </w:rPr>
        <w:t>ა.ბ</w:t>
      </w:r>
      <w:proofErr w:type="spellEnd"/>
      <w:r w:rsidRPr="005B6ACA">
        <w:rPr>
          <w:rFonts w:ascii="Sylfaen" w:hAnsi="Sylfaen"/>
          <w:b/>
          <w:sz w:val="24"/>
          <w:szCs w:val="24"/>
          <w:lang w:val="ka-GE"/>
        </w:rPr>
        <w:t xml:space="preserve">)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14:paraId="180306FA" w14:textId="77777777" w:rsidR="00154499" w:rsidRDefault="00154499" w:rsidP="00154499">
      <w:pPr>
        <w:tabs>
          <w:tab w:val="left" w:pos="10170"/>
        </w:tabs>
        <w:spacing w:after="0"/>
        <w:ind w:right="90" w:firstLine="720"/>
        <w:jc w:val="both"/>
        <w:rPr>
          <w:rFonts w:ascii="Sylfaen" w:hAnsi="Sylfaen"/>
          <w:sz w:val="24"/>
          <w:szCs w:val="24"/>
          <w:lang w:val="ka-GE"/>
        </w:rPr>
      </w:pPr>
    </w:p>
    <w:p w14:paraId="472F6B8D" w14:textId="77777777" w:rsidR="00154499" w:rsidRPr="005B6ACA" w:rsidRDefault="002008B6" w:rsidP="00154499">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კანონპროექტის მიღებით მნიშვნელოვნად გაუმჯობესდება არასრულწლოვანი პაციენტის უფლებები, რაც გამოიხატება იმაში, რომ 6 თვიანი </w:t>
      </w:r>
      <w:proofErr w:type="spellStart"/>
      <w:r>
        <w:rPr>
          <w:rFonts w:ascii="Sylfaen" w:hAnsi="Sylfaen"/>
          <w:sz w:val="24"/>
          <w:szCs w:val="24"/>
          <w:lang w:val="ka-GE"/>
        </w:rPr>
        <w:t>არანებაყოფლობითი</w:t>
      </w:r>
      <w:proofErr w:type="spellEnd"/>
      <w:r>
        <w:rPr>
          <w:rFonts w:ascii="Sylfaen" w:hAnsi="Sylfaen"/>
          <w:sz w:val="24"/>
          <w:szCs w:val="24"/>
          <w:lang w:val="ka-GE"/>
        </w:rPr>
        <w:t xml:space="preserve"> ფსიქიატრიული მკურნალობის შემდეგ დაწესებულებაში მისი შემდგომი ყოფნა დამოკიდებული იქნება მხოლო</w:t>
      </w:r>
      <w:r w:rsidR="00851873">
        <w:rPr>
          <w:rFonts w:ascii="Sylfaen" w:hAnsi="Sylfaen"/>
          <w:sz w:val="24"/>
          <w:szCs w:val="24"/>
          <w:lang w:val="ka-GE"/>
        </w:rPr>
        <w:t>დ</w:t>
      </w:r>
      <w:r>
        <w:rPr>
          <w:rFonts w:ascii="Sylfaen" w:hAnsi="Sylfaen"/>
          <w:sz w:val="24"/>
          <w:szCs w:val="24"/>
          <w:lang w:val="ka-GE"/>
        </w:rPr>
        <w:t xml:space="preserve"> არასრულწლოვნის ან/და მისი კანონიერი </w:t>
      </w:r>
      <w:proofErr w:type="spellStart"/>
      <w:r>
        <w:rPr>
          <w:rFonts w:ascii="Sylfaen" w:hAnsi="Sylfaen"/>
          <w:sz w:val="24"/>
          <w:szCs w:val="24"/>
          <w:lang w:val="ka-GE"/>
        </w:rPr>
        <w:t>წარმომამდგენლის</w:t>
      </w:r>
      <w:proofErr w:type="spellEnd"/>
      <w:r>
        <w:rPr>
          <w:rFonts w:ascii="Sylfaen" w:hAnsi="Sylfaen"/>
          <w:sz w:val="24"/>
          <w:szCs w:val="24"/>
          <w:lang w:val="ka-GE"/>
        </w:rPr>
        <w:t xml:space="preserve"> ნებაზე.</w:t>
      </w:r>
    </w:p>
    <w:p w14:paraId="013DEC0C" w14:textId="77777777" w:rsidR="00154499" w:rsidRPr="005B6ACA" w:rsidRDefault="00154499" w:rsidP="00154499">
      <w:pPr>
        <w:tabs>
          <w:tab w:val="left" w:pos="10170"/>
        </w:tabs>
        <w:spacing w:after="0"/>
        <w:ind w:right="90" w:firstLine="720"/>
        <w:jc w:val="both"/>
        <w:rPr>
          <w:rFonts w:ascii="Sylfaen" w:hAnsi="Sylfaen"/>
          <w:sz w:val="24"/>
          <w:szCs w:val="24"/>
          <w:lang w:val="ka-GE"/>
        </w:rPr>
      </w:pPr>
    </w:p>
    <w:p w14:paraId="3F954A72" w14:textId="77777777" w:rsidR="00154499" w:rsidRDefault="00154499" w:rsidP="00154499">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ა.გ</w:t>
      </w:r>
      <w:proofErr w:type="spellEnd"/>
      <w:r w:rsidRPr="005B6ACA">
        <w:rPr>
          <w:rFonts w:ascii="Sylfaen" w:hAnsi="Sylfaen"/>
          <w:b/>
          <w:sz w:val="24"/>
          <w:szCs w:val="24"/>
          <w:lang w:val="ka-GE"/>
        </w:rPr>
        <w:t>) კანონპროექტის ძირითადი არსი:</w:t>
      </w:r>
    </w:p>
    <w:p w14:paraId="5D55D932" w14:textId="77777777" w:rsidR="00CC6870" w:rsidRDefault="00CC6870" w:rsidP="00CC6870">
      <w:pPr>
        <w:tabs>
          <w:tab w:val="left" w:pos="10170"/>
        </w:tabs>
        <w:spacing w:after="0"/>
        <w:ind w:right="90" w:firstLine="720"/>
        <w:jc w:val="both"/>
        <w:rPr>
          <w:rFonts w:ascii="Sylfaen" w:eastAsia="Times New Roman" w:hAnsi="Sylfaen" w:cs="Times New Roman"/>
          <w:sz w:val="24"/>
          <w:szCs w:val="24"/>
          <w:lang w:val="ka-GE"/>
        </w:rPr>
      </w:pPr>
      <w:r>
        <w:rPr>
          <w:rFonts w:ascii="Sylfaen" w:hAnsi="Sylfaen"/>
          <w:sz w:val="24"/>
          <w:szCs w:val="24"/>
          <w:lang w:val="ka-GE"/>
        </w:rPr>
        <w:t xml:space="preserve">კანონპროექტი ითვალისწინებს კანონის მე-18 მუხლის მე-12 პუნქტის ჩამოყალიბებას ახალი რედაქციით. აღნიშნული ნორმის ახალი რედაქციის მიხედვით, არასრულწლოვნის </w:t>
      </w:r>
      <w:proofErr w:type="spellStart"/>
      <w:r w:rsidRPr="00D14ECD">
        <w:rPr>
          <w:rFonts w:ascii="Sylfaen" w:eastAsia="Times New Roman" w:hAnsi="Sylfaen" w:cs="Times New Roman"/>
          <w:sz w:val="24"/>
          <w:szCs w:val="24"/>
          <w:lang w:val="ka-GE"/>
        </w:rPr>
        <w:t>არანებაყოფლობითი</w:t>
      </w:r>
      <w:proofErr w:type="spellEnd"/>
      <w:r w:rsidRPr="00D14ECD">
        <w:rPr>
          <w:rFonts w:ascii="Sylfaen" w:eastAsia="Times New Roman" w:hAnsi="Sylfaen" w:cs="Times New Roman"/>
          <w:sz w:val="24"/>
          <w:szCs w:val="24"/>
          <w:lang w:val="ka-GE"/>
        </w:rPr>
        <w:t xml:space="preserve"> სტაციონარული ფსიქიატრიული</w:t>
      </w:r>
      <w:r>
        <w:rPr>
          <w:rFonts w:ascii="Sylfaen" w:eastAsia="Times New Roman" w:hAnsi="Sylfaen" w:cs="Times New Roman"/>
          <w:sz w:val="24"/>
          <w:szCs w:val="24"/>
          <w:lang w:val="ka-GE"/>
        </w:rPr>
        <w:t xml:space="preserve"> მკურნალობის დადგენილი 6-თვიანი ვადის ამოწურვის შემდეგ, ამ ვადის გაგრძელება მკურნალობის შემდგომი გაგრძელების მიზნით შესაძლებელი იქნება მხოლოდ იმ შემთხვევაში, თუ იარსებებს </w:t>
      </w:r>
      <w:r>
        <w:rPr>
          <w:rFonts w:ascii="Sylfaen" w:hAnsi="Sylfaen"/>
          <w:sz w:val="24"/>
          <w:szCs w:val="24"/>
          <w:lang w:val="ka-GE"/>
        </w:rPr>
        <w:t xml:space="preserve">არასრულწლოვნის </w:t>
      </w:r>
      <w:r w:rsidRPr="00D12537">
        <w:rPr>
          <w:rFonts w:ascii="Sylfaen" w:hAnsi="Sylfaen"/>
          <w:sz w:val="24"/>
          <w:szCs w:val="24"/>
          <w:lang w:val="ka-GE"/>
        </w:rPr>
        <w:t xml:space="preserve">ან/და მისი კანონიერი წარმომადგენლის </w:t>
      </w:r>
      <w:r w:rsidRPr="00151495">
        <w:rPr>
          <w:rFonts w:ascii="Sylfaen" w:hAnsi="Sylfaen"/>
          <w:sz w:val="24"/>
          <w:szCs w:val="24"/>
          <w:lang w:val="ka-GE"/>
        </w:rPr>
        <w:t xml:space="preserve"> ინფორმირებული თანხმობ</w:t>
      </w:r>
      <w:r>
        <w:rPr>
          <w:rFonts w:ascii="Sylfaen" w:hAnsi="Sylfaen"/>
          <w:sz w:val="24"/>
          <w:szCs w:val="24"/>
          <w:lang w:val="ka-GE"/>
        </w:rPr>
        <w:t>ა.</w:t>
      </w:r>
    </w:p>
    <w:p w14:paraId="417A3A0A" w14:textId="77777777" w:rsidR="00154499" w:rsidRDefault="00154499" w:rsidP="00154499">
      <w:pPr>
        <w:pStyle w:val="mimgebixml"/>
        <w:spacing w:line="276" w:lineRule="auto"/>
        <w:ind w:right="90" w:firstLine="720"/>
        <w:jc w:val="both"/>
        <w:rPr>
          <w:rFonts w:eastAsiaTheme="minorHAnsi" w:cs="Sylfaen"/>
          <w:b w:val="0"/>
          <w:sz w:val="24"/>
          <w:szCs w:val="24"/>
          <w:lang w:val="ka-GE"/>
        </w:rPr>
      </w:pPr>
    </w:p>
    <w:p w14:paraId="09117A89"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ა.დ</w:t>
      </w:r>
      <w:proofErr w:type="spellEnd"/>
      <w:r w:rsidRPr="00881416">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881416">
        <w:rPr>
          <w:rFonts w:ascii="Sylfaen" w:hAnsi="Sylfaen" w:cs="Sylfaen"/>
          <w:b/>
          <w:color w:val="000000" w:themeColor="text1"/>
          <w:sz w:val="24"/>
          <w:szCs w:val="24"/>
          <w:lang w:val="ka-GE"/>
        </w:rPr>
        <w:t>ინიციირებული</w:t>
      </w:r>
      <w:proofErr w:type="spellEnd"/>
      <w:r w:rsidRPr="00881416">
        <w:rPr>
          <w:rFonts w:ascii="Sylfaen" w:hAnsi="Sylfaen" w:cs="Sylfaen"/>
          <w:b/>
          <w:color w:val="000000" w:themeColor="text1"/>
          <w:sz w:val="24"/>
          <w:szCs w:val="24"/>
          <w:lang w:val="ka-GE"/>
        </w:rPr>
        <w:t xml:space="preserve"> კანონპროექტის შემთხვევაში); </w:t>
      </w:r>
    </w:p>
    <w:p w14:paraId="7E9698A2" w14:textId="77777777" w:rsidR="00154499" w:rsidRDefault="00154499" w:rsidP="00154499">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726A67E6"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ა.ე</w:t>
      </w:r>
      <w:proofErr w:type="spellEnd"/>
      <w:r w:rsidRPr="00881416">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881416">
        <w:rPr>
          <w:rFonts w:ascii="Sylfaen" w:hAnsi="Sylfaen" w:cs="Sylfaen"/>
          <w:b/>
          <w:color w:val="000000" w:themeColor="text1"/>
          <w:sz w:val="24"/>
          <w:szCs w:val="24"/>
          <w:lang w:val="ka-GE"/>
        </w:rPr>
        <w:t>უკუძალის</w:t>
      </w:r>
      <w:proofErr w:type="spellEnd"/>
      <w:r w:rsidRPr="00881416">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7720D5DE" w14:textId="77777777" w:rsidR="00A679F4" w:rsidRDefault="00154499" w:rsidP="00A679F4">
      <w:pPr>
        <w:pStyle w:val="abzacixml"/>
        <w:ind w:firstLine="720"/>
        <w:rPr>
          <w:rFonts w:ascii="Sylfaen" w:hAnsi="Sylfaen"/>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A679F4">
        <w:rPr>
          <w:rFonts w:ascii="Sylfaen" w:hAnsi="Sylfaen"/>
          <w:sz w:val="24"/>
          <w:szCs w:val="24"/>
          <w:lang w:val="ka-GE"/>
        </w:rPr>
        <w:t>დება</w:t>
      </w:r>
      <w:r>
        <w:rPr>
          <w:rFonts w:ascii="Sylfaen" w:hAnsi="Sylfaen"/>
          <w:sz w:val="24"/>
          <w:szCs w:val="24"/>
          <w:lang w:val="ka-GE"/>
        </w:rPr>
        <w:t xml:space="preserve"> </w:t>
      </w:r>
      <w:r w:rsidR="00A679F4" w:rsidRPr="00480280">
        <w:rPr>
          <w:rFonts w:ascii="Sylfaen" w:eastAsia="Times New Roman" w:hAnsi="Sylfaen" w:cs="Times New Roman"/>
          <w:sz w:val="24"/>
          <w:szCs w:val="24"/>
          <w:lang w:val="ka-GE"/>
        </w:rPr>
        <w:t>2020 წლის 1 ივნისიდან.</w:t>
      </w:r>
    </w:p>
    <w:p w14:paraId="41B99478"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ა.ვ</w:t>
      </w:r>
      <w:proofErr w:type="spellEnd"/>
      <w:r w:rsidRPr="00881416">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7818BF3" w14:textId="77777777" w:rsidR="00154499" w:rsidRPr="00881416" w:rsidRDefault="00154499" w:rsidP="00154499">
      <w:pPr>
        <w:spacing w:before="120" w:after="120"/>
        <w:ind w:firstLine="720"/>
        <w:jc w:val="both"/>
        <w:rPr>
          <w:rFonts w:ascii="Sylfaen" w:hAnsi="Sylfaen"/>
          <w:sz w:val="24"/>
          <w:szCs w:val="24"/>
          <w:lang w:val="ka-GE"/>
        </w:rPr>
      </w:pPr>
      <w:r w:rsidRPr="008C21C7">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0FE2A047" w14:textId="77777777" w:rsidR="00683BC9" w:rsidRPr="00A679F4" w:rsidRDefault="00683BC9" w:rsidP="00683BC9">
      <w:pPr>
        <w:ind w:firstLine="720"/>
        <w:jc w:val="both"/>
        <w:rPr>
          <w:rFonts w:ascii="Sylfaen" w:eastAsiaTheme="minorEastAsia" w:hAnsi="Sylfaen"/>
          <w:b/>
          <w:lang w:val="ka-GE"/>
        </w:rPr>
      </w:pPr>
      <w:r w:rsidRPr="00A679F4">
        <w:rPr>
          <w:rFonts w:ascii="Sylfaen" w:eastAsiaTheme="minorEastAsia" w:hAnsi="Sylfaen"/>
          <w:b/>
          <w:lang w:val="ka-GE"/>
        </w:rPr>
        <w:t>ბ) კანონპროექტის ფინანსური დასაბუთება:</w:t>
      </w:r>
    </w:p>
    <w:p w14:paraId="042B83B6"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t>ბ.ა</w:t>
      </w:r>
      <w:proofErr w:type="spellEnd"/>
      <w:r w:rsidRPr="00A679F4">
        <w:rPr>
          <w:rFonts w:ascii="Sylfaen" w:eastAsiaTheme="minorEastAsia" w:hAnsi="Sylfaen"/>
          <w:b/>
          <w:lang w:val="ka-GE"/>
        </w:rPr>
        <w:t>) კანონპროექტის მიღებასთან დაკავშირებით აუცილებელი ხარჯების დაფინანსების წყარო:</w:t>
      </w:r>
    </w:p>
    <w:p w14:paraId="14688E46" w14:textId="77777777" w:rsidR="00683BC9" w:rsidRPr="00A679F4"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სახელმწიფო ბიუჯეტი.</w:t>
      </w:r>
    </w:p>
    <w:p w14:paraId="0A26CCE7"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t>ბ.ბ</w:t>
      </w:r>
      <w:proofErr w:type="spellEnd"/>
      <w:r w:rsidRPr="00A679F4">
        <w:rPr>
          <w:rFonts w:ascii="Sylfaen" w:eastAsiaTheme="minorEastAsia" w:hAnsi="Sylfaen"/>
          <w:b/>
          <w:lang w:val="ka-GE"/>
        </w:rPr>
        <w:t>) კანონპროექტის გავლენა ბიუჯეტის საშემოსავლო ნაწილზე:</w:t>
      </w:r>
    </w:p>
    <w:p w14:paraId="0D8F799C" w14:textId="77777777" w:rsidR="00683BC9" w:rsidRPr="00A679F4"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54391848"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t>ბ.გ</w:t>
      </w:r>
      <w:proofErr w:type="spellEnd"/>
      <w:r w:rsidRPr="00A679F4">
        <w:rPr>
          <w:rFonts w:ascii="Sylfaen" w:eastAsiaTheme="minorEastAsia" w:hAnsi="Sylfaen"/>
          <w:b/>
          <w:lang w:val="ka-GE"/>
        </w:rPr>
        <w:t>) კანონპროექტის გავლენა ბიუჯეტის ხარჯვით ნაწილზე:</w:t>
      </w:r>
    </w:p>
    <w:p w14:paraId="2D656E5B" w14:textId="77777777" w:rsidR="00683BC9" w:rsidRPr="00A679F4"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274757A0"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t>ბ.დ</w:t>
      </w:r>
      <w:proofErr w:type="spellEnd"/>
      <w:r w:rsidRPr="00A679F4">
        <w:rPr>
          <w:rFonts w:ascii="Sylfaen" w:eastAsiaTheme="minorEastAsia" w:hAnsi="Sylfaen"/>
          <w:b/>
          <w:lang w:val="ka-GE"/>
        </w:rPr>
        <w:t>) სახელმწიფოს ახალი ფინანსური ვალდებულებები:</w:t>
      </w:r>
    </w:p>
    <w:p w14:paraId="76F9624C" w14:textId="77777777" w:rsidR="00683BC9" w:rsidRPr="00A679F4"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583D0142"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t>ბ.ე</w:t>
      </w:r>
      <w:proofErr w:type="spellEnd"/>
      <w:r w:rsidRPr="00A679F4">
        <w:rPr>
          <w:rFonts w:ascii="Sylfaen" w:eastAsiaTheme="minorEastAsia"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3766205C" w14:textId="77777777" w:rsidR="00683BC9" w:rsidRPr="00A679F4"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 xml:space="preserve">კანონპროექტის მიღება  არ </w:t>
      </w:r>
      <w:proofErr w:type="spellStart"/>
      <w:r w:rsidRPr="00A679F4">
        <w:rPr>
          <w:rFonts w:ascii="Sylfaen" w:eastAsiaTheme="minorEastAsia" w:hAnsi="Sylfaen"/>
          <w:lang w:val="ka-GE"/>
        </w:rPr>
        <w:t>ააუარესებს</w:t>
      </w:r>
      <w:proofErr w:type="spellEnd"/>
      <w:r w:rsidRPr="00A679F4">
        <w:rPr>
          <w:rFonts w:ascii="Sylfaen" w:eastAsiaTheme="minorEastAsia"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63F44C07" w14:textId="77777777" w:rsidR="00683BC9" w:rsidRPr="00A679F4" w:rsidRDefault="00683BC9" w:rsidP="00683BC9">
      <w:pPr>
        <w:ind w:firstLine="720"/>
        <w:jc w:val="both"/>
        <w:rPr>
          <w:rFonts w:ascii="Sylfaen" w:eastAsiaTheme="minorEastAsia" w:hAnsi="Sylfaen"/>
          <w:b/>
          <w:lang w:val="ka-GE"/>
        </w:rPr>
      </w:pPr>
      <w:proofErr w:type="spellStart"/>
      <w:r w:rsidRPr="00A679F4">
        <w:rPr>
          <w:rFonts w:ascii="Sylfaen" w:eastAsiaTheme="minorEastAsia" w:hAnsi="Sylfaen"/>
          <w:b/>
          <w:lang w:val="ka-GE"/>
        </w:rPr>
        <w:lastRenderedPageBreak/>
        <w:t>ბ.ვ</w:t>
      </w:r>
      <w:proofErr w:type="spellEnd"/>
      <w:r w:rsidRPr="00A679F4">
        <w:rPr>
          <w:rFonts w:ascii="Sylfaen" w:eastAsiaTheme="minorEastAsia"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2E1583E2" w14:textId="77777777" w:rsidR="00683BC9" w:rsidRPr="00555EA1" w:rsidRDefault="00683BC9" w:rsidP="00683BC9">
      <w:pPr>
        <w:ind w:firstLine="720"/>
        <w:jc w:val="both"/>
        <w:rPr>
          <w:rFonts w:ascii="Sylfaen" w:eastAsiaTheme="minorEastAsia" w:hAnsi="Sylfaen"/>
          <w:lang w:val="ka-GE"/>
        </w:rPr>
      </w:pPr>
      <w:r w:rsidRPr="00A679F4">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0A7138B1"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34988BA2"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გ.ა</w:t>
      </w:r>
      <w:proofErr w:type="spellEnd"/>
      <w:r w:rsidRPr="005B6ACA">
        <w:rPr>
          <w:rFonts w:ascii="Sylfaen" w:hAnsi="Sylfaen"/>
          <w:b/>
          <w:sz w:val="24"/>
          <w:szCs w:val="24"/>
          <w:lang w:val="ka-GE"/>
        </w:rPr>
        <w:t xml:space="preserve">)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14:paraId="5B319B91" w14:textId="77777777" w:rsidR="00154499" w:rsidRPr="005B6ACA" w:rsidRDefault="00154499" w:rsidP="00154499">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14:paraId="192A0217"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გ.ბ</w:t>
      </w:r>
      <w:proofErr w:type="spellEnd"/>
      <w:r w:rsidRPr="005B6ACA">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B9EDBDB" w14:textId="77777777" w:rsidR="00154499" w:rsidRPr="005B6ACA" w:rsidRDefault="00154499" w:rsidP="00154499">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186566E8"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გ.გ</w:t>
      </w:r>
      <w:proofErr w:type="spellEnd"/>
      <w:r w:rsidRPr="005B6ACA">
        <w:rPr>
          <w:rFonts w:ascii="Sylfaen" w:hAnsi="Sylfaen"/>
          <w:b/>
          <w:sz w:val="24"/>
          <w:szCs w:val="24"/>
          <w:lang w:val="ka-GE"/>
        </w:rPr>
        <w:t>)კანონპროექტის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14:paraId="05299FFC" w14:textId="77777777" w:rsidR="00154499" w:rsidRDefault="00154499" w:rsidP="00154499">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8EB47E3"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გ.დ</w:t>
      </w:r>
      <w:proofErr w:type="spellEnd"/>
      <w:r w:rsidRPr="00881416">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53191ED" w14:textId="77777777" w:rsidR="00154499" w:rsidRPr="00881416" w:rsidRDefault="00154499" w:rsidP="00154499">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14:paraId="39B80F5C"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14:paraId="6532033A" w14:textId="77777777" w:rsidR="00154499" w:rsidRPr="005B6ACA" w:rsidRDefault="00154499" w:rsidP="001544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roofErr w:type="spellStart"/>
      <w:r w:rsidRPr="005B6ACA">
        <w:rPr>
          <w:rFonts w:ascii="Sylfaen" w:hAnsi="Sylfaen"/>
          <w:b/>
          <w:sz w:val="24"/>
          <w:szCs w:val="24"/>
          <w:lang w:val="ka-GE"/>
        </w:rPr>
        <w:t>დ.ა</w:t>
      </w:r>
      <w:proofErr w:type="spellEnd"/>
      <w:r w:rsidRPr="005B6ACA">
        <w:rPr>
          <w:rFonts w:ascii="Sylfaen" w:hAnsi="Sylfaen"/>
          <w:b/>
          <w:sz w:val="24"/>
          <w:szCs w:val="24"/>
          <w:lang w:val="ka-GE"/>
        </w:rPr>
        <w:t xml:space="preserve">)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14:paraId="0D2F7C70" w14:textId="77777777" w:rsidR="005D47DD" w:rsidRPr="00FF57FE" w:rsidRDefault="005D47DD" w:rsidP="005D47DD">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xml:space="preserve">) </w:t>
      </w:r>
      <w:proofErr w:type="spellStart"/>
      <w:r>
        <w:rPr>
          <w:rFonts w:ascii="Sylfaen" w:eastAsia="Calibri" w:hAnsi="Sylfaen" w:cs="Times New Roman"/>
          <w:sz w:val="24"/>
          <w:szCs w:val="24"/>
          <w:lang w:val="ka-GE"/>
        </w:rPr>
        <w:t>საქართელოს</w:t>
      </w:r>
      <w:proofErr w:type="spellEnd"/>
      <w:r>
        <w:rPr>
          <w:rFonts w:ascii="Sylfaen" w:eastAsia="Calibri" w:hAnsi="Sylfaen" w:cs="Times New Roman"/>
          <w:sz w:val="24"/>
          <w:szCs w:val="24"/>
          <w:lang w:val="ka-GE"/>
        </w:rPr>
        <w:t xml:space="preserve"> წარმომადგენლობა. ევროპის საბჭოს წარმომადგენლობა საქართველოში.</w:t>
      </w:r>
    </w:p>
    <w:p w14:paraId="45B76E40" w14:textId="77777777" w:rsidR="00154499" w:rsidRPr="005B6ACA" w:rsidRDefault="00154499" w:rsidP="00154499">
      <w:pPr>
        <w:tabs>
          <w:tab w:val="left" w:pos="10170"/>
        </w:tabs>
        <w:spacing w:after="0"/>
        <w:ind w:right="90" w:firstLine="720"/>
        <w:jc w:val="both"/>
        <w:rPr>
          <w:rFonts w:ascii="Sylfaen" w:hAnsi="Sylfaen"/>
          <w:sz w:val="24"/>
          <w:szCs w:val="24"/>
          <w:lang w:val="ka-GE"/>
        </w:rPr>
      </w:pPr>
      <w:bookmarkStart w:id="1" w:name="_GoBack"/>
      <w:bookmarkEnd w:id="1"/>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290D6F68" w14:textId="77777777" w:rsidR="00154499" w:rsidRDefault="00154499" w:rsidP="00154499">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14:paraId="0377C0AD" w14:textId="77777777" w:rsidR="00154499" w:rsidRDefault="00154499" w:rsidP="00154499">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lastRenderedPageBreak/>
        <w:t>დ.გ</w:t>
      </w:r>
      <w:proofErr w:type="spellEnd"/>
      <w:r w:rsidRPr="00881416">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242762CC" w14:textId="77777777" w:rsidR="00154499" w:rsidRPr="00881416" w:rsidRDefault="00154499" w:rsidP="00154499">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14:paraId="1605FD8F"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14:paraId="40B6412F" w14:textId="4015CE2A" w:rsidR="00F02042" w:rsidRDefault="00F02042" w:rsidP="00154499">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03724BEB" w14:textId="77777777" w:rsidR="00154499" w:rsidRPr="005B6ACA" w:rsidRDefault="00154499" w:rsidP="00154499">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14:paraId="52D71AB6" w14:textId="0DAA2EAE" w:rsidR="00154499" w:rsidRPr="00154499" w:rsidRDefault="00154499" w:rsidP="002565B4">
      <w:pPr>
        <w:tabs>
          <w:tab w:val="left" w:pos="10170"/>
        </w:tabs>
        <w:spacing w:after="0"/>
        <w:ind w:right="-720"/>
        <w:jc w:val="both"/>
        <w:rPr>
          <w:rFonts w:ascii="Sylfaen" w:hAnsi="Sylfaen"/>
          <w:lang w:val="ka-GE"/>
        </w:rPr>
      </w:pPr>
    </w:p>
    <w:sectPr w:rsidR="00154499" w:rsidRPr="00154499"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EB"/>
    <w:rsid w:val="000047CB"/>
    <w:rsid w:val="00016D1D"/>
    <w:rsid w:val="00024734"/>
    <w:rsid w:val="00031056"/>
    <w:rsid w:val="0003109C"/>
    <w:rsid w:val="000420D7"/>
    <w:rsid w:val="000870AD"/>
    <w:rsid w:val="000A0876"/>
    <w:rsid w:val="000B6AF7"/>
    <w:rsid w:val="000E2A78"/>
    <w:rsid w:val="000E3A0B"/>
    <w:rsid w:val="000F420B"/>
    <w:rsid w:val="001137C8"/>
    <w:rsid w:val="00144C9A"/>
    <w:rsid w:val="001518E7"/>
    <w:rsid w:val="00154499"/>
    <w:rsid w:val="001673ED"/>
    <w:rsid w:val="001809D2"/>
    <w:rsid w:val="00181FD9"/>
    <w:rsid w:val="00184883"/>
    <w:rsid w:val="001907DC"/>
    <w:rsid w:val="001B4B5C"/>
    <w:rsid w:val="001E0D08"/>
    <w:rsid w:val="002008B6"/>
    <w:rsid w:val="00200ECD"/>
    <w:rsid w:val="0022019C"/>
    <w:rsid w:val="00224920"/>
    <w:rsid w:val="0023527D"/>
    <w:rsid w:val="0024319D"/>
    <w:rsid w:val="002565B4"/>
    <w:rsid w:val="00260970"/>
    <w:rsid w:val="00265D17"/>
    <w:rsid w:val="002A4218"/>
    <w:rsid w:val="003077F2"/>
    <w:rsid w:val="00307890"/>
    <w:rsid w:val="00327644"/>
    <w:rsid w:val="00335C10"/>
    <w:rsid w:val="00354B99"/>
    <w:rsid w:val="00356E3D"/>
    <w:rsid w:val="00391269"/>
    <w:rsid w:val="003C3B5A"/>
    <w:rsid w:val="003E08F4"/>
    <w:rsid w:val="00401A86"/>
    <w:rsid w:val="00404120"/>
    <w:rsid w:val="004123F8"/>
    <w:rsid w:val="004313FE"/>
    <w:rsid w:val="00432C3A"/>
    <w:rsid w:val="0044079F"/>
    <w:rsid w:val="00445670"/>
    <w:rsid w:val="00446EC2"/>
    <w:rsid w:val="004742BF"/>
    <w:rsid w:val="004C2AF5"/>
    <w:rsid w:val="004E784E"/>
    <w:rsid w:val="004F2B47"/>
    <w:rsid w:val="00503A04"/>
    <w:rsid w:val="00510199"/>
    <w:rsid w:val="00534C66"/>
    <w:rsid w:val="00535365"/>
    <w:rsid w:val="005426BA"/>
    <w:rsid w:val="00546802"/>
    <w:rsid w:val="005561DA"/>
    <w:rsid w:val="005D47DD"/>
    <w:rsid w:val="006063EB"/>
    <w:rsid w:val="006265FB"/>
    <w:rsid w:val="00634FCC"/>
    <w:rsid w:val="00647257"/>
    <w:rsid w:val="00655792"/>
    <w:rsid w:val="00662274"/>
    <w:rsid w:val="00671730"/>
    <w:rsid w:val="00673690"/>
    <w:rsid w:val="00683BC9"/>
    <w:rsid w:val="006A7B36"/>
    <w:rsid w:val="006C0A10"/>
    <w:rsid w:val="006C386A"/>
    <w:rsid w:val="006E5FFB"/>
    <w:rsid w:val="006F11B7"/>
    <w:rsid w:val="006F21D6"/>
    <w:rsid w:val="007272D9"/>
    <w:rsid w:val="00765AEB"/>
    <w:rsid w:val="0076647E"/>
    <w:rsid w:val="00772660"/>
    <w:rsid w:val="00794948"/>
    <w:rsid w:val="007A6C8E"/>
    <w:rsid w:val="007A7040"/>
    <w:rsid w:val="007C1CF5"/>
    <w:rsid w:val="007C6306"/>
    <w:rsid w:val="007D5F7B"/>
    <w:rsid w:val="007E6A9D"/>
    <w:rsid w:val="007F3677"/>
    <w:rsid w:val="007F7C91"/>
    <w:rsid w:val="00807912"/>
    <w:rsid w:val="00807B99"/>
    <w:rsid w:val="008112E5"/>
    <w:rsid w:val="0081159C"/>
    <w:rsid w:val="0082582A"/>
    <w:rsid w:val="00830918"/>
    <w:rsid w:val="00845FE1"/>
    <w:rsid w:val="00846647"/>
    <w:rsid w:val="00851873"/>
    <w:rsid w:val="0089168E"/>
    <w:rsid w:val="008A334C"/>
    <w:rsid w:val="008E0193"/>
    <w:rsid w:val="008E3BD6"/>
    <w:rsid w:val="008E6E11"/>
    <w:rsid w:val="008F7EAB"/>
    <w:rsid w:val="009131B4"/>
    <w:rsid w:val="00957746"/>
    <w:rsid w:val="0096449C"/>
    <w:rsid w:val="009677DC"/>
    <w:rsid w:val="00970A9A"/>
    <w:rsid w:val="00990A04"/>
    <w:rsid w:val="00996160"/>
    <w:rsid w:val="009B547B"/>
    <w:rsid w:val="009C60F8"/>
    <w:rsid w:val="009D05A4"/>
    <w:rsid w:val="009D5A49"/>
    <w:rsid w:val="00A44187"/>
    <w:rsid w:val="00A6797B"/>
    <w:rsid w:val="00A679F4"/>
    <w:rsid w:val="00A8075D"/>
    <w:rsid w:val="00A85E51"/>
    <w:rsid w:val="00AD392A"/>
    <w:rsid w:val="00AD4F86"/>
    <w:rsid w:val="00AE42F0"/>
    <w:rsid w:val="00AF07B3"/>
    <w:rsid w:val="00AF2CF9"/>
    <w:rsid w:val="00AF786B"/>
    <w:rsid w:val="00B0755B"/>
    <w:rsid w:val="00B31100"/>
    <w:rsid w:val="00B31955"/>
    <w:rsid w:val="00B43D02"/>
    <w:rsid w:val="00B45C6E"/>
    <w:rsid w:val="00B54FA1"/>
    <w:rsid w:val="00B6484A"/>
    <w:rsid w:val="00B74FBC"/>
    <w:rsid w:val="00BA26A4"/>
    <w:rsid w:val="00BD574C"/>
    <w:rsid w:val="00C11469"/>
    <w:rsid w:val="00C6173E"/>
    <w:rsid w:val="00C63E3B"/>
    <w:rsid w:val="00C7044D"/>
    <w:rsid w:val="00C72C40"/>
    <w:rsid w:val="00CA627F"/>
    <w:rsid w:val="00CB12B1"/>
    <w:rsid w:val="00CC1E53"/>
    <w:rsid w:val="00CC6214"/>
    <w:rsid w:val="00CC6870"/>
    <w:rsid w:val="00CC71CC"/>
    <w:rsid w:val="00CD1442"/>
    <w:rsid w:val="00CD437D"/>
    <w:rsid w:val="00CE2FE1"/>
    <w:rsid w:val="00CE3782"/>
    <w:rsid w:val="00CE7D77"/>
    <w:rsid w:val="00CF1A07"/>
    <w:rsid w:val="00D00C4E"/>
    <w:rsid w:val="00D06443"/>
    <w:rsid w:val="00D104E0"/>
    <w:rsid w:val="00D178AF"/>
    <w:rsid w:val="00D61AC7"/>
    <w:rsid w:val="00D71B9A"/>
    <w:rsid w:val="00D750FC"/>
    <w:rsid w:val="00DB108C"/>
    <w:rsid w:val="00DC46AA"/>
    <w:rsid w:val="00DD3871"/>
    <w:rsid w:val="00DF6C23"/>
    <w:rsid w:val="00E3372C"/>
    <w:rsid w:val="00E43B4D"/>
    <w:rsid w:val="00E61132"/>
    <w:rsid w:val="00E708B9"/>
    <w:rsid w:val="00E73543"/>
    <w:rsid w:val="00ED5B23"/>
    <w:rsid w:val="00EF4414"/>
    <w:rsid w:val="00EF636C"/>
    <w:rsid w:val="00F02042"/>
    <w:rsid w:val="00F33152"/>
    <w:rsid w:val="00F46784"/>
    <w:rsid w:val="00FC0546"/>
    <w:rsid w:val="00FD5D29"/>
    <w:rsid w:val="00FE4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43CB"/>
  <w15:docId w15:val="{8939C939-907D-4640-9D53-CAA474F1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rsid w:val="00154499"/>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rsid w:val="00154499"/>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256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5B4"/>
    <w:rPr>
      <w:rFonts w:ascii="Segoe UI" w:hAnsi="Segoe UI" w:cs="Segoe UI"/>
      <w:sz w:val="18"/>
      <w:szCs w:val="18"/>
    </w:rPr>
  </w:style>
  <w:style w:type="paragraph" w:customStyle="1" w:styleId="abzacixml">
    <w:name w:val="abzaci_xml"/>
    <w:rsid w:val="00A679F4"/>
  </w:style>
  <w:style w:type="character" w:styleId="CommentReference">
    <w:name w:val="annotation reference"/>
    <w:basedOn w:val="DefaultParagraphFont"/>
    <w:uiPriority w:val="99"/>
    <w:semiHidden/>
    <w:unhideWhenUsed/>
    <w:rsid w:val="00534C66"/>
    <w:rPr>
      <w:sz w:val="16"/>
      <w:szCs w:val="16"/>
    </w:rPr>
  </w:style>
  <w:style w:type="paragraph" w:styleId="CommentText">
    <w:name w:val="annotation text"/>
    <w:basedOn w:val="Normal"/>
    <w:link w:val="CommentTextChar"/>
    <w:uiPriority w:val="99"/>
    <w:semiHidden/>
    <w:unhideWhenUsed/>
    <w:rsid w:val="00534C66"/>
    <w:pPr>
      <w:spacing w:line="240" w:lineRule="auto"/>
    </w:pPr>
    <w:rPr>
      <w:sz w:val="20"/>
      <w:szCs w:val="20"/>
    </w:rPr>
  </w:style>
  <w:style w:type="character" w:customStyle="1" w:styleId="CommentTextChar">
    <w:name w:val="Comment Text Char"/>
    <w:basedOn w:val="DefaultParagraphFont"/>
    <w:link w:val="CommentText"/>
    <w:uiPriority w:val="99"/>
    <w:semiHidden/>
    <w:rsid w:val="00534C66"/>
    <w:rPr>
      <w:sz w:val="20"/>
      <w:szCs w:val="20"/>
    </w:rPr>
  </w:style>
  <w:style w:type="paragraph" w:styleId="CommentSubject">
    <w:name w:val="annotation subject"/>
    <w:basedOn w:val="CommentText"/>
    <w:next w:val="CommentText"/>
    <w:link w:val="CommentSubjectChar"/>
    <w:uiPriority w:val="99"/>
    <w:semiHidden/>
    <w:unhideWhenUsed/>
    <w:rsid w:val="00534C66"/>
    <w:rPr>
      <w:b/>
      <w:bCs/>
    </w:rPr>
  </w:style>
  <w:style w:type="character" w:customStyle="1" w:styleId="CommentSubjectChar">
    <w:name w:val="Comment Subject Char"/>
    <w:basedOn w:val="CommentTextChar"/>
    <w:link w:val="CommentSubject"/>
    <w:uiPriority w:val="99"/>
    <w:semiHidden/>
    <w:rsid w:val="00534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Davit Muzashvili</cp:lastModifiedBy>
  <cp:revision>12</cp:revision>
  <cp:lastPrinted>2019-02-05T06:59:00Z</cp:lastPrinted>
  <dcterms:created xsi:type="dcterms:W3CDTF">2019-02-08T15:37:00Z</dcterms:created>
  <dcterms:modified xsi:type="dcterms:W3CDTF">2019-02-12T09:42:00Z</dcterms:modified>
</cp:coreProperties>
</file>